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7919" w14:textId="77777777" w:rsidR="00BE6D9E" w:rsidRDefault="00BE6D9E">
      <w:pPr>
        <w:rPr>
          <w:b/>
          <w:color w:val="073763"/>
          <w:sz w:val="4"/>
          <w:szCs w:val="4"/>
        </w:rPr>
      </w:pPr>
    </w:p>
    <w:p w14:paraId="3FE1A380" w14:textId="77777777" w:rsidR="00BE6D9E" w:rsidRDefault="00BE6D9E">
      <w:pPr>
        <w:rPr>
          <w:b/>
          <w:color w:val="073763"/>
          <w:sz w:val="4"/>
          <w:szCs w:val="4"/>
        </w:rPr>
      </w:pPr>
    </w:p>
    <w:tbl>
      <w:tblPr>
        <w:tblStyle w:val="a5"/>
        <w:tblW w:w="9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00"/>
      </w:tblGrid>
      <w:tr w:rsidR="00BE6D9E" w14:paraId="53037BD7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433C" w14:textId="77777777" w:rsidR="00BE6D9E" w:rsidRDefault="00000000">
            <w:pPr>
              <w:widowControl w:val="0"/>
              <w:rPr>
                <w:b/>
                <w:color w:val="073763"/>
                <w:sz w:val="28"/>
                <w:szCs w:val="28"/>
              </w:rPr>
            </w:pPr>
            <w:r>
              <w:rPr>
                <w:b/>
                <w:noProof/>
                <w:color w:val="073763"/>
                <w:sz w:val="28"/>
                <w:szCs w:val="28"/>
              </w:rPr>
              <w:drawing>
                <wp:inline distT="114300" distB="114300" distL="114300" distR="114300" wp14:anchorId="7EB9BEA2" wp14:editId="36D33D65">
                  <wp:extent cx="1833563" cy="1698894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16988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378E" w14:textId="77777777" w:rsidR="00BE6D9E" w:rsidRDefault="00000000">
            <w:pPr>
              <w:widowControl w:val="0"/>
              <w:spacing w:before="200"/>
              <w:rPr>
                <w:b/>
                <w:color w:val="073763"/>
                <w:sz w:val="36"/>
                <w:szCs w:val="36"/>
              </w:rPr>
            </w:pPr>
            <w:r>
              <w:rPr>
                <w:b/>
                <w:color w:val="073763"/>
                <w:sz w:val="36"/>
                <w:szCs w:val="36"/>
              </w:rPr>
              <w:t>Institution Name</w:t>
            </w:r>
          </w:p>
          <w:p w14:paraId="7A1A057E" w14:textId="77777777" w:rsidR="00BE6D9E" w:rsidRDefault="00000000">
            <w:pPr>
              <w:widowControl w:val="0"/>
              <w:rPr>
                <w:b/>
                <w:color w:val="073763"/>
                <w:sz w:val="36"/>
                <w:szCs w:val="36"/>
              </w:rPr>
            </w:pPr>
            <w:r>
              <w:rPr>
                <w:b/>
                <w:color w:val="073763"/>
                <w:sz w:val="36"/>
                <w:szCs w:val="36"/>
              </w:rPr>
              <w:t>Program Name</w:t>
            </w:r>
          </w:p>
          <w:p w14:paraId="5351BAD8" w14:textId="77777777" w:rsidR="00BE6D9E" w:rsidRDefault="00BE6D9E">
            <w:pPr>
              <w:widowControl w:val="0"/>
              <w:rPr>
                <w:b/>
                <w:color w:val="073763"/>
                <w:sz w:val="20"/>
                <w:szCs w:val="20"/>
              </w:rPr>
            </w:pPr>
          </w:p>
          <w:p w14:paraId="0179C4EB" w14:textId="77777777" w:rsidR="00BE6D9E" w:rsidRDefault="00000000">
            <w:pPr>
              <w:widowControl w:val="0"/>
              <w:rPr>
                <w:color w:val="073763"/>
                <w:sz w:val="28"/>
                <w:szCs w:val="28"/>
              </w:rPr>
            </w:pPr>
            <w:r>
              <w:rPr>
                <w:color w:val="073763"/>
                <w:sz w:val="28"/>
                <w:szCs w:val="28"/>
              </w:rPr>
              <w:t>Certified &lt;&lt;QAC to Complete&gt;&gt;</w:t>
            </w:r>
          </w:p>
          <w:p w14:paraId="378413AF" w14:textId="77777777" w:rsidR="00BE6D9E" w:rsidRDefault="00000000">
            <w:pPr>
              <w:spacing w:before="200"/>
              <w:rPr>
                <w:i/>
                <w:color w:val="073763"/>
              </w:rPr>
            </w:pPr>
            <w:r>
              <w:rPr>
                <w:i/>
                <w:color w:val="073763"/>
              </w:rPr>
              <w:t>Certification good through &lt;&lt;QAC to Complete&gt;&gt;</w:t>
            </w:r>
          </w:p>
          <w:p w14:paraId="60F3EFC6" w14:textId="77777777" w:rsidR="00BE6D9E" w:rsidRDefault="00000000">
            <w:pPr>
              <w:rPr>
                <w:color w:val="073763"/>
              </w:rPr>
            </w:pPr>
            <w:r>
              <w:rPr>
                <w:i/>
                <w:color w:val="073763"/>
              </w:rPr>
              <w:t>Interim report due on &lt;&lt;QAC to Complete&gt;&gt;</w:t>
            </w:r>
          </w:p>
          <w:p w14:paraId="09426403" w14:textId="77777777" w:rsidR="00BE6D9E" w:rsidRDefault="00BE6D9E">
            <w:pPr>
              <w:widowControl w:val="0"/>
              <w:rPr>
                <w:b/>
                <w:color w:val="073763"/>
                <w:sz w:val="28"/>
                <w:szCs w:val="28"/>
              </w:rPr>
            </w:pPr>
          </w:p>
        </w:tc>
      </w:tr>
    </w:tbl>
    <w:p w14:paraId="47B2BC26" w14:textId="77777777" w:rsidR="00BE6D9E" w:rsidRDefault="00BE6D9E">
      <w:pPr>
        <w:rPr>
          <w:i/>
          <w:color w:val="073763"/>
        </w:rPr>
      </w:pPr>
    </w:p>
    <w:p w14:paraId="2EE8DDDD" w14:textId="77777777" w:rsidR="00BE6D9E" w:rsidRDefault="00000000">
      <w:pPr>
        <w:rPr>
          <w:i/>
          <w:color w:val="073763"/>
        </w:rPr>
      </w:pPr>
      <w:r>
        <w:rPr>
          <w:i/>
          <w:color w:val="073763"/>
        </w:rPr>
        <w:t>Portfolio Reviewed by:</w:t>
      </w:r>
    </w:p>
    <w:p w14:paraId="36943BE1" w14:textId="77777777" w:rsidR="00BE6D9E" w:rsidRDefault="00000000">
      <w:pPr>
        <w:numPr>
          <w:ilvl w:val="0"/>
          <w:numId w:val="4"/>
        </w:numPr>
        <w:spacing w:before="80" w:line="273" w:lineRule="auto"/>
        <w:rPr>
          <w:i/>
          <w:color w:val="073763"/>
        </w:rPr>
      </w:pPr>
      <w:r>
        <w:rPr>
          <w:i/>
          <w:color w:val="073763"/>
        </w:rPr>
        <w:t>&lt;&lt; Lead Reviewer Name&gt;&gt;, &lt;&lt; Lead Reviewer Title&gt;&gt;, &lt;&lt;Lead Reviewer Institution&gt;&gt;</w:t>
      </w:r>
    </w:p>
    <w:p w14:paraId="6FCA0359" w14:textId="77777777" w:rsidR="00BE6D9E" w:rsidRDefault="00000000">
      <w:pPr>
        <w:numPr>
          <w:ilvl w:val="0"/>
          <w:numId w:val="4"/>
        </w:numPr>
        <w:spacing w:before="80" w:line="273" w:lineRule="auto"/>
        <w:rPr>
          <w:i/>
          <w:color w:val="073763"/>
        </w:rPr>
      </w:pPr>
      <w:r>
        <w:rPr>
          <w:i/>
          <w:color w:val="073763"/>
        </w:rPr>
        <w:t>&lt;&lt; Second Reader Name&gt;&gt;, &lt;&lt; Second Reader Title&gt;&gt;, &lt;&lt;Second Reader Institution&gt;&gt;</w:t>
      </w:r>
    </w:p>
    <w:p w14:paraId="33EF5AA7" w14:textId="77777777" w:rsidR="00BE6D9E" w:rsidRDefault="00BE6D9E">
      <w:pPr>
        <w:rPr>
          <w:color w:val="073763"/>
          <w:sz w:val="24"/>
          <w:szCs w:val="24"/>
        </w:rPr>
      </w:pPr>
    </w:p>
    <w:p w14:paraId="0075931C" w14:textId="77777777" w:rsidR="00BE6D9E" w:rsidRDefault="00BE6D9E">
      <w:pPr>
        <w:spacing w:before="160" w:line="271" w:lineRule="auto"/>
        <w:rPr>
          <w:color w:val="0000FF"/>
          <w:sz w:val="23"/>
          <w:szCs w:val="23"/>
          <w:u w:val="single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</w:p>
    <w:p w14:paraId="399955DD" w14:textId="77777777" w:rsidR="00BE6D9E" w:rsidRDefault="00000000">
      <w:pPr>
        <w:spacing w:before="160" w:line="271" w:lineRule="auto"/>
        <w:rPr>
          <w:b/>
          <w:color w:val="5C9999"/>
          <w:sz w:val="24"/>
          <w:szCs w:val="24"/>
        </w:rPr>
      </w:pPr>
      <w:r>
        <w:rPr>
          <w:b/>
          <w:color w:val="5C9999"/>
          <w:sz w:val="24"/>
          <w:szCs w:val="24"/>
        </w:rPr>
        <w:t>Summary Evaluation</w:t>
      </w:r>
    </w:p>
    <w:p w14:paraId="0024738A" w14:textId="46BB7277" w:rsidR="00BE6D9E" w:rsidRDefault="00000000" w:rsidP="00506DC1">
      <w:pPr>
        <w:spacing w:before="160" w:line="271" w:lineRule="auto"/>
        <w:rPr>
          <w:color w:val="073763"/>
        </w:rPr>
      </w:pPr>
      <w:proofErr w:type="spellStart"/>
      <w:r>
        <w:rPr>
          <w:color w:val="073763"/>
        </w:rPr>
        <w:t>Xxx</w:t>
      </w:r>
      <w:proofErr w:type="spellEnd"/>
      <w:r>
        <w:rPr>
          <w:color w:val="073763"/>
        </w:rPr>
        <w:t xml:space="preserve"> xxx </w:t>
      </w:r>
      <w:proofErr w:type="spellStart"/>
      <w:r>
        <w:rPr>
          <w:color w:val="073763"/>
        </w:rPr>
        <w:t>xxx</w:t>
      </w:r>
      <w:proofErr w:type="spellEnd"/>
      <w:r>
        <w:rPr>
          <w:color w:val="073763"/>
        </w:rPr>
        <w:t xml:space="preserve"> </w:t>
      </w:r>
      <w:proofErr w:type="spellStart"/>
      <w:r>
        <w:rPr>
          <w:color w:val="073763"/>
        </w:rPr>
        <w:t>xxx</w:t>
      </w:r>
      <w:proofErr w:type="spellEnd"/>
      <w:r>
        <w:rPr>
          <w:color w:val="073763"/>
        </w:rPr>
        <w:t xml:space="preserve"> </w:t>
      </w:r>
      <w:proofErr w:type="spellStart"/>
      <w:r>
        <w:rPr>
          <w:color w:val="073763"/>
        </w:rPr>
        <w:t>xxx</w:t>
      </w:r>
      <w:proofErr w:type="spellEnd"/>
      <w:r>
        <w:rPr>
          <w:color w:val="073763"/>
        </w:rPr>
        <w:t xml:space="preserve"> </w:t>
      </w:r>
      <w:r>
        <w:rPr>
          <w:color w:val="073763"/>
        </w:rPr>
        <w:br/>
      </w:r>
      <w:r>
        <w:rPr>
          <w:color w:val="073763"/>
        </w:rPr>
        <w:br/>
      </w:r>
      <w:r>
        <w:rPr>
          <w:color w:val="073763"/>
        </w:rPr>
        <w:br/>
      </w:r>
    </w:p>
    <w:p w14:paraId="7E5A4FA3" w14:textId="77777777" w:rsidR="00506DC1" w:rsidRDefault="00506DC1" w:rsidP="00506DC1">
      <w:pPr>
        <w:spacing w:before="160" w:line="271" w:lineRule="auto"/>
        <w:rPr>
          <w:color w:val="073763"/>
        </w:rPr>
      </w:pPr>
    </w:p>
    <w:p w14:paraId="117113A2" w14:textId="77777777" w:rsidR="00BE6D9E" w:rsidRDefault="00000000">
      <w:pPr>
        <w:spacing w:after="240"/>
        <w:jc w:val="right"/>
        <w:rPr>
          <w:b/>
          <w:color w:val="38761D"/>
          <w:sz w:val="26"/>
          <w:szCs w:val="26"/>
        </w:rPr>
      </w:pPr>
      <w:r>
        <w:rPr>
          <w:b/>
          <w:noProof/>
          <w:color w:val="38761D"/>
          <w:sz w:val="26"/>
          <w:szCs w:val="26"/>
        </w:rPr>
        <w:drawing>
          <wp:inline distT="114300" distB="114300" distL="114300" distR="114300" wp14:anchorId="60E71EEF" wp14:editId="0A37E8A3">
            <wp:extent cx="3444240" cy="954547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11615" b="11615"/>
                    <a:stretch>
                      <a:fillRect/>
                    </a:stretch>
                  </pic:blipFill>
                  <pic:spPr>
                    <a:xfrm>
                      <a:off x="0" y="0"/>
                      <a:ext cx="3465492" cy="960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0ADE8F" w14:textId="77777777" w:rsidR="00BE6D9E" w:rsidRDefault="00000000">
      <w:pPr>
        <w:spacing w:after="240"/>
        <w:rPr>
          <w:b/>
          <w:color w:val="38761D"/>
          <w:sz w:val="26"/>
          <w:szCs w:val="26"/>
        </w:rPr>
      </w:pPr>
      <w:r>
        <w:br w:type="page"/>
      </w:r>
    </w:p>
    <w:p w14:paraId="4E08D857" w14:textId="77777777" w:rsidR="00BE6D9E" w:rsidRDefault="00000000">
      <w:pPr>
        <w:spacing w:after="240"/>
        <w:rPr>
          <w:b/>
          <w:color w:val="5C9999"/>
          <w:sz w:val="26"/>
          <w:szCs w:val="26"/>
        </w:rPr>
      </w:pPr>
      <w:bookmarkStart w:id="2" w:name="bookmark=id.2et92p0" w:colFirst="0" w:colLast="0"/>
      <w:bookmarkStart w:id="3" w:name="bookmark=id.tyjcwt" w:colFirst="0" w:colLast="0"/>
      <w:bookmarkEnd w:id="2"/>
      <w:bookmarkEnd w:id="3"/>
      <w:r>
        <w:rPr>
          <w:b/>
          <w:color w:val="5C9999"/>
          <w:sz w:val="26"/>
          <w:szCs w:val="26"/>
        </w:rPr>
        <w:lastRenderedPageBreak/>
        <w:t>Category 1: EEQ Preparation</w:t>
      </w:r>
    </w:p>
    <w:tbl>
      <w:tblPr>
        <w:tblStyle w:val="a6"/>
        <w:tblW w:w="9360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Layout w:type="fixed"/>
        <w:tblLook w:val="0600" w:firstRow="0" w:lastRow="0" w:firstColumn="0" w:lastColumn="0" w:noHBand="1" w:noVBand="1"/>
      </w:tblPr>
      <w:tblGrid>
        <w:gridCol w:w="7710"/>
        <w:gridCol w:w="1650"/>
      </w:tblGrid>
      <w:tr w:rsidR="00BE6D9E" w14:paraId="171A9CFB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05D18" w14:textId="77777777" w:rsidR="00BE6D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73763"/>
              </w:rPr>
            </w:pPr>
            <w:r>
              <w:rPr>
                <w:color w:val="073763"/>
              </w:rPr>
              <w:t>1.A.1 The program addresses and develops each of the Essential Employability Qualities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0333E" w14:textId="77777777" w:rsidR="00BE6D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73763"/>
              </w:rPr>
            </w:pPr>
            <w:r>
              <w:rPr>
                <w:color w:val="073763"/>
              </w:rPr>
              <w:t>xxx</w:t>
            </w:r>
          </w:p>
        </w:tc>
      </w:tr>
      <w:tr w:rsidR="00BE6D9E" w14:paraId="3FFE1590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4F949" w14:textId="77777777" w:rsidR="00BE6D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73763"/>
              </w:rPr>
            </w:pPr>
            <w:r>
              <w:rPr>
                <w:color w:val="073763"/>
              </w:rPr>
              <w:t>1.A.2 The program articulates the required exit proficiencies for each of the EEQs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C56E3" w14:textId="77777777" w:rsidR="00BE6D9E" w:rsidRDefault="00000000">
            <w:pPr>
              <w:widowControl w:val="0"/>
              <w:jc w:val="center"/>
              <w:rPr>
                <w:color w:val="073763"/>
              </w:rPr>
            </w:pPr>
            <w:r>
              <w:rPr>
                <w:color w:val="073763"/>
              </w:rPr>
              <w:t>xxx</w:t>
            </w:r>
          </w:p>
        </w:tc>
      </w:tr>
      <w:tr w:rsidR="00BE6D9E" w14:paraId="6FB686DF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DF9A6" w14:textId="77777777" w:rsidR="00BE6D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73763"/>
              </w:rPr>
            </w:pPr>
            <w:r>
              <w:rPr>
                <w:color w:val="073763"/>
              </w:rPr>
              <w:t>1.A.3. Program completers are assessed in each EEQ and attainment of employability skills is a requirement for degree or certificate attainment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F21F6" w14:textId="77777777" w:rsidR="00BE6D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4F81BD"/>
              </w:rPr>
            </w:pPr>
            <w:r>
              <w:rPr>
                <w:color w:val="073763"/>
              </w:rPr>
              <w:t>xxx</w:t>
            </w:r>
          </w:p>
        </w:tc>
      </w:tr>
      <w:tr w:rsidR="00BE6D9E" w14:paraId="79E07DD4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1152B" w14:textId="77777777" w:rsidR="00BE6D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73763"/>
              </w:rPr>
            </w:pPr>
            <w:r>
              <w:rPr>
                <w:color w:val="073763"/>
              </w:rPr>
              <w:t>1.B  All students have multiple opportunities to apply learning in work-relevant contexts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5EBB6" w14:textId="77777777" w:rsidR="00BE6D9E" w:rsidRDefault="00000000">
            <w:pPr>
              <w:widowControl w:val="0"/>
              <w:jc w:val="center"/>
              <w:rPr>
                <w:color w:val="073763"/>
              </w:rPr>
            </w:pPr>
            <w:r>
              <w:rPr>
                <w:color w:val="073763"/>
              </w:rPr>
              <w:t>xxx</w:t>
            </w:r>
          </w:p>
        </w:tc>
      </w:tr>
    </w:tbl>
    <w:p w14:paraId="3448309E" w14:textId="77777777" w:rsidR="00BE6D9E" w:rsidRDefault="00BE6D9E">
      <w:pPr>
        <w:spacing w:before="240" w:after="240"/>
        <w:rPr>
          <w:color w:val="073763"/>
          <w:highlight w:val="yellow"/>
        </w:rPr>
      </w:pPr>
    </w:p>
    <w:tbl>
      <w:tblPr>
        <w:tblStyle w:val="a7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E6D9E" w14:paraId="4FAA5313" w14:textId="77777777">
        <w:tc>
          <w:tcPr>
            <w:tcW w:w="4675" w:type="dxa"/>
          </w:tcPr>
          <w:p w14:paraId="507DE7F4" w14:textId="77777777" w:rsidR="00BE6D9E" w:rsidRDefault="00000000">
            <w:pPr>
              <w:tabs>
                <w:tab w:val="left" w:pos="2263"/>
              </w:tabs>
              <w:spacing w:before="120" w:after="120"/>
              <w:rPr>
                <w:b/>
                <w:color w:val="073763"/>
                <w:sz w:val="24"/>
                <w:szCs w:val="24"/>
              </w:rPr>
            </w:pPr>
            <w:bookmarkStart w:id="4" w:name="bookmark=id.3dy6vkm" w:colFirst="0" w:colLast="0"/>
            <w:bookmarkEnd w:id="4"/>
            <w:r>
              <w:rPr>
                <w:b/>
                <w:color w:val="073763"/>
                <w:sz w:val="24"/>
                <w:szCs w:val="24"/>
              </w:rPr>
              <w:t>Strongest EEQs</w:t>
            </w:r>
            <w:r>
              <w:rPr>
                <w:b/>
                <w:color w:val="073763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09384B38" w14:textId="77777777" w:rsidR="00BE6D9E" w:rsidRDefault="00000000">
            <w:pPr>
              <w:spacing w:before="120" w:after="120"/>
              <w:rPr>
                <w:b/>
                <w:color w:val="073763"/>
                <w:sz w:val="24"/>
                <w:szCs w:val="24"/>
              </w:rPr>
            </w:pPr>
            <w:r>
              <w:rPr>
                <w:b/>
                <w:color w:val="073763"/>
                <w:sz w:val="24"/>
                <w:szCs w:val="24"/>
              </w:rPr>
              <w:t>EEQs to be further developed</w:t>
            </w:r>
          </w:p>
        </w:tc>
      </w:tr>
      <w:tr w:rsidR="00BE6D9E" w14:paraId="623BFF41" w14:textId="77777777">
        <w:tc>
          <w:tcPr>
            <w:tcW w:w="4675" w:type="dxa"/>
          </w:tcPr>
          <w:p w14:paraId="5441CE6D" w14:textId="60489F31" w:rsidR="00BE6D9E" w:rsidRDefault="00193C2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>xx</w:t>
            </w:r>
          </w:p>
          <w:p w14:paraId="7B991338" w14:textId="77777777" w:rsidR="00BE6D9E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>xx</w:t>
            </w:r>
          </w:p>
          <w:p w14:paraId="3A835390" w14:textId="77777777" w:rsidR="00BE6D9E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>xx</w:t>
            </w:r>
          </w:p>
          <w:p w14:paraId="5B299DD8" w14:textId="3A16FBB7" w:rsidR="00BE6D9E" w:rsidRDefault="00193C2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>xx</w:t>
            </w:r>
          </w:p>
        </w:tc>
        <w:tc>
          <w:tcPr>
            <w:tcW w:w="4675" w:type="dxa"/>
          </w:tcPr>
          <w:p w14:paraId="66993BD6" w14:textId="77777777" w:rsidR="00BE6D9E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>xx</w:t>
            </w:r>
          </w:p>
          <w:p w14:paraId="1F996ED0" w14:textId="77777777" w:rsidR="00BE6D9E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>xx</w:t>
            </w:r>
          </w:p>
          <w:p w14:paraId="5C3CF4E2" w14:textId="77777777" w:rsidR="00BE6D9E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>xx</w:t>
            </w:r>
          </w:p>
          <w:p w14:paraId="298B5B58" w14:textId="5615D616" w:rsidR="00BE6D9E" w:rsidRDefault="00193C2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 xml:space="preserve">Reviewers note: you don’t need to fill out 4 strong and 4 for further development. It could be 2:1 or 1:6 or whatever! </w:t>
            </w:r>
          </w:p>
        </w:tc>
      </w:tr>
    </w:tbl>
    <w:p w14:paraId="32BC5AF9" w14:textId="77777777" w:rsidR="00BE6D9E" w:rsidRDefault="00000000">
      <w:pPr>
        <w:spacing w:before="240" w:after="240"/>
        <w:rPr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br/>
        <w:t>Strengths</w:t>
      </w:r>
    </w:p>
    <w:p w14:paraId="7EFACDAE" w14:textId="77777777" w:rsidR="00BE6D9E" w:rsidRDefault="00000000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76B19A7F" w14:textId="77777777" w:rsidR="00BE6D9E" w:rsidRDefault="00000000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1680F7F2" w14:textId="77777777" w:rsidR="00BE6D9E" w:rsidRDefault="00000000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  <w:r>
        <w:rPr>
          <w:i/>
          <w:color w:val="073763"/>
        </w:rPr>
        <w:br/>
      </w:r>
    </w:p>
    <w:p w14:paraId="6CB4B17D" w14:textId="77777777" w:rsidR="00BE6D9E" w:rsidRDefault="00000000">
      <w:pPr>
        <w:spacing w:before="240" w:after="240"/>
        <w:rPr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Areas for Further Development</w:t>
      </w:r>
    </w:p>
    <w:p w14:paraId="6B09F98D" w14:textId="77777777" w:rsidR="00BE6D9E" w:rsidRDefault="00000000">
      <w:pPr>
        <w:numPr>
          <w:ilvl w:val="0"/>
          <w:numId w:val="6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78B77AD9" w14:textId="77777777" w:rsidR="00BE6D9E" w:rsidRDefault="00000000">
      <w:pPr>
        <w:numPr>
          <w:ilvl w:val="0"/>
          <w:numId w:val="6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31F0D4F0" w14:textId="77777777" w:rsidR="00BE6D9E" w:rsidRDefault="00000000">
      <w:pPr>
        <w:numPr>
          <w:ilvl w:val="0"/>
          <w:numId w:val="6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7F25C9A2" w14:textId="77777777" w:rsidR="00BE6D9E" w:rsidRDefault="00000000">
      <w:pPr>
        <w:spacing w:after="240"/>
        <w:rPr>
          <w:b/>
          <w:color w:val="5C9999"/>
          <w:sz w:val="26"/>
          <w:szCs w:val="26"/>
        </w:rPr>
      </w:pPr>
      <w:r>
        <w:rPr>
          <w:b/>
          <w:color w:val="073763"/>
        </w:rPr>
        <w:br/>
      </w:r>
      <w:r>
        <w:rPr>
          <w:b/>
          <w:color w:val="073763"/>
        </w:rPr>
        <w:br/>
      </w:r>
    </w:p>
    <w:p w14:paraId="67B552DF" w14:textId="77777777" w:rsidR="00BE6D9E" w:rsidRDefault="00000000">
      <w:pPr>
        <w:rPr>
          <w:b/>
          <w:color w:val="5C9999"/>
          <w:sz w:val="26"/>
          <w:szCs w:val="26"/>
        </w:rPr>
      </w:pPr>
      <w:r>
        <w:br w:type="page"/>
      </w:r>
    </w:p>
    <w:p w14:paraId="32391B24" w14:textId="77777777" w:rsidR="00BE6D9E" w:rsidRDefault="00000000">
      <w:pPr>
        <w:spacing w:after="240"/>
        <w:rPr>
          <w:b/>
          <w:color w:val="073763"/>
        </w:rPr>
      </w:pPr>
      <w:bookmarkStart w:id="5" w:name="_heading=h.17dp8vu" w:colFirst="0" w:colLast="0"/>
      <w:bookmarkEnd w:id="5"/>
      <w:r>
        <w:rPr>
          <w:b/>
          <w:color w:val="5C9999"/>
          <w:sz w:val="26"/>
          <w:szCs w:val="26"/>
        </w:rPr>
        <w:lastRenderedPageBreak/>
        <w:t>Category 2: Career Support Services</w:t>
      </w:r>
    </w:p>
    <w:tbl>
      <w:tblPr>
        <w:tblStyle w:val="a8"/>
        <w:tblW w:w="9360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Layout w:type="fixed"/>
        <w:tblLook w:val="0600" w:firstRow="0" w:lastRow="0" w:firstColumn="0" w:lastColumn="0" w:noHBand="1" w:noVBand="1"/>
      </w:tblPr>
      <w:tblGrid>
        <w:gridCol w:w="7710"/>
        <w:gridCol w:w="1650"/>
      </w:tblGrid>
      <w:tr w:rsidR="00BE6D9E" w14:paraId="7776371C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2FDA8" w14:textId="77777777" w:rsidR="00BE6D9E" w:rsidRDefault="00000000">
            <w:pPr>
              <w:widowControl w:val="0"/>
              <w:rPr>
                <w:color w:val="073763"/>
              </w:rPr>
            </w:pPr>
            <w:r>
              <w:rPr>
                <w:color w:val="073763"/>
              </w:rPr>
              <w:t>2.A  Career and employability support services are provided to all students throughout their program of study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9FE1B" w14:textId="77777777" w:rsidR="00BE6D9E" w:rsidRDefault="00000000">
            <w:pPr>
              <w:widowControl w:val="0"/>
              <w:jc w:val="center"/>
              <w:rPr>
                <w:color w:val="073763"/>
              </w:rPr>
            </w:pPr>
            <w:r>
              <w:rPr>
                <w:color w:val="073763"/>
              </w:rPr>
              <w:t>xxx</w:t>
            </w:r>
          </w:p>
        </w:tc>
      </w:tr>
      <w:tr w:rsidR="00BE6D9E" w14:paraId="380694BD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D1D31" w14:textId="77777777" w:rsidR="00BE6D9E" w:rsidRDefault="00000000">
            <w:pPr>
              <w:widowControl w:val="0"/>
              <w:rPr>
                <w:color w:val="073763"/>
              </w:rPr>
            </w:pPr>
            <w:r>
              <w:rPr>
                <w:color w:val="073763"/>
              </w:rPr>
              <w:t xml:space="preserve">2.B  </w:t>
            </w:r>
            <w:r>
              <w:rPr>
                <w:color w:val="073763"/>
                <w:sz w:val="23"/>
                <w:szCs w:val="23"/>
              </w:rPr>
              <w:t xml:space="preserve">Other support services relevant to the institution, program, and student population, are provided to ALL students throughout their program of study.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5A98F" w14:textId="77777777" w:rsidR="00BE6D9E" w:rsidRDefault="00000000">
            <w:pPr>
              <w:widowControl w:val="0"/>
              <w:jc w:val="center"/>
              <w:rPr>
                <w:color w:val="073763"/>
              </w:rPr>
            </w:pPr>
            <w:r>
              <w:rPr>
                <w:color w:val="073763"/>
              </w:rPr>
              <w:t>xxx</w:t>
            </w:r>
          </w:p>
        </w:tc>
      </w:tr>
    </w:tbl>
    <w:p w14:paraId="6F84DC91" w14:textId="77777777" w:rsidR="00BE6D9E" w:rsidRDefault="00BE6D9E">
      <w:pPr>
        <w:spacing w:after="240"/>
        <w:rPr>
          <w:b/>
          <w:color w:val="073763"/>
        </w:rPr>
      </w:pPr>
    </w:p>
    <w:p w14:paraId="570E9292" w14:textId="77777777" w:rsidR="00BE6D9E" w:rsidRDefault="00000000">
      <w:pPr>
        <w:spacing w:after="240"/>
        <w:rPr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Strengths</w:t>
      </w:r>
    </w:p>
    <w:p w14:paraId="6519DA75" w14:textId="77777777" w:rsidR="00BE6D9E" w:rsidRDefault="00000000">
      <w:pPr>
        <w:numPr>
          <w:ilvl w:val="0"/>
          <w:numId w:val="12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2BDE982A" w14:textId="77777777" w:rsidR="00BE6D9E" w:rsidRDefault="00000000">
      <w:pPr>
        <w:numPr>
          <w:ilvl w:val="0"/>
          <w:numId w:val="12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15805F0C" w14:textId="77777777" w:rsidR="00BE6D9E" w:rsidRDefault="00000000">
      <w:pPr>
        <w:numPr>
          <w:ilvl w:val="0"/>
          <w:numId w:val="12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78CB1663" w14:textId="77777777" w:rsidR="00BE6D9E" w:rsidRDefault="00BE6D9E"/>
    <w:p w14:paraId="2226DBAA" w14:textId="77777777" w:rsidR="00BE6D9E" w:rsidRDefault="00000000">
      <w:pPr>
        <w:spacing w:before="240" w:after="240" w:line="273" w:lineRule="auto"/>
        <w:rPr>
          <w:b/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Areas for Further Development</w:t>
      </w:r>
    </w:p>
    <w:p w14:paraId="47C5BA6F" w14:textId="77777777" w:rsidR="00BE6D9E" w:rsidRDefault="00000000">
      <w:pPr>
        <w:numPr>
          <w:ilvl w:val="0"/>
          <w:numId w:val="10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078E1E94" w14:textId="77777777" w:rsidR="00BE6D9E" w:rsidRDefault="00000000">
      <w:pPr>
        <w:numPr>
          <w:ilvl w:val="0"/>
          <w:numId w:val="10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7237B69B" w14:textId="77777777" w:rsidR="00BE6D9E" w:rsidRDefault="00000000">
      <w:pPr>
        <w:numPr>
          <w:ilvl w:val="0"/>
          <w:numId w:val="10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5E6543E7" w14:textId="77777777" w:rsidR="00BE6D9E" w:rsidRDefault="00000000">
      <w:pPr>
        <w:ind w:left="360"/>
      </w:pPr>
      <w:r>
        <w:t xml:space="preserve"> </w:t>
      </w:r>
    </w:p>
    <w:p w14:paraId="6DEAEED3" w14:textId="77777777" w:rsidR="00BE6D9E" w:rsidRDefault="00BE6D9E">
      <w:pPr>
        <w:ind w:left="360"/>
      </w:pPr>
    </w:p>
    <w:p w14:paraId="68D902CB" w14:textId="77777777" w:rsidR="00BE6D9E" w:rsidRDefault="00000000">
      <w:pPr>
        <w:spacing w:after="240"/>
        <w:rPr>
          <w:b/>
          <w:color w:val="5C9999"/>
          <w:sz w:val="26"/>
          <w:szCs w:val="26"/>
        </w:rPr>
      </w:pPr>
      <w:r>
        <w:rPr>
          <w:b/>
          <w:color w:val="5C9999"/>
          <w:sz w:val="26"/>
          <w:szCs w:val="26"/>
        </w:rPr>
        <w:t>Category 3: Employer Engagement</w:t>
      </w:r>
    </w:p>
    <w:tbl>
      <w:tblPr>
        <w:tblStyle w:val="a9"/>
        <w:tblW w:w="9360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Layout w:type="fixed"/>
        <w:tblLook w:val="0600" w:firstRow="0" w:lastRow="0" w:firstColumn="0" w:lastColumn="0" w:noHBand="1" w:noVBand="1"/>
      </w:tblPr>
      <w:tblGrid>
        <w:gridCol w:w="7710"/>
        <w:gridCol w:w="1650"/>
      </w:tblGrid>
      <w:tr w:rsidR="00BE6D9E" w14:paraId="30EC0ECB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D268C" w14:textId="77777777" w:rsidR="00BE6D9E" w:rsidRDefault="00000000">
            <w:pPr>
              <w:widowControl w:val="0"/>
              <w:rPr>
                <w:color w:val="073763"/>
              </w:rPr>
            </w:pPr>
            <w:r>
              <w:rPr>
                <w:color w:val="073763"/>
              </w:rPr>
              <w:t>3.A  Employers are engaged in developing, delivering, and/or reviewing program outcomes and learning experiences.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CABE9" w14:textId="77777777" w:rsidR="00BE6D9E" w:rsidRDefault="00000000">
            <w:pPr>
              <w:widowControl w:val="0"/>
              <w:jc w:val="center"/>
              <w:rPr>
                <w:color w:val="073763"/>
              </w:rPr>
            </w:pPr>
            <w:r>
              <w:rPr>
                <w:color w:val="073763"/>
              </w:rPr>
              <w:t>xxx</w:t>
            </w:r>
          </w:p>
        </w:tc>
      </w:tr>
      <w:tr w:rsidR="00BE6D9E" w14:paraId="44490C1D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0530A" w14:textId="77777777" w:rsidR="00BE6D9E" w:rsidRDefault="00000000">
            <w:pPr>
              <w:widowControl w:val="0"/>
              <w:rPr>
                <w:color w:val="073763"/>
              </w:rPr>
            </w:pPr>
            <w:r>
              <w:rPr>
                <w:color w:val="073763"/>
              </w:rPr>
              <w:t>3.B  Employers have clear mechanisms for providing feedback about students, graduates, and the program as a whole.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EA9E9" w14:textId="77777777" w:rsidR="00BE6D9E" w:rsidRDefault="00000000">
            <w:pPr>
              <w:widowControl w:val="0"/>
              <w:jc w:val="center"/>
              <w:rPr>
                <w:color w:val="073763"/>
              </w:rPr>
            </w:pPr>
            <w:r>
              <w:rPr>
                <w:color w:val="073763"/>
              </w:rPr>
              <w:t>xxx</w:t>
            </w:r>
          </w:p>
        </w:tc>
      </w:tr>
      <w:tr w:rsidR="00BE6D9E" w14:paraId="485D1B8A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27E6A" w14:textId="77777777" w:rsidR="00BE6D9E" w:rsidRDefault="00000000">
            <w:pPr>
              <w:widowControl w:val="0"/>
              <w:rPr>
                <w:color w:val="073763"/>
              </w:rPr>
            </w:pPr>
            <w:r>
              <w:rPr>
                <w:color w:val="073763"/>
              </w:rPr>
              <w:t>3.C. The program systematically uses the information and feedback from employers to continuously improve.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88617" w14:textId="77777777" w:rsidR="00BE6D9E" w:rsidRDefault="00000000">
            <w:pPr>
              <w:widowControl w:val="0"/>
              <w:jc w:val="center"/>
              <w:rPr>
                <w:i/>
                <w:color w:val="4F81BD"/>
              </w:rPr>
            </w:pPr>
            <w:r>
              <w:rPr>
                <w:color w:val="073763"/>
              </w:rPr>
              <w:t>xxx</w:t>
            </w:r>
          </w:p>
        </w:tc>
      </w:tr>
    </w:tbl>
    <w:p w14:paraId="36F64849" w14:textId="77777777" w:rsidR="00BE6D9E" w:rsidRDefault="00000000">
      <w:pPr>
        <w:spacing w:before="240" w:after="240"/>
      </w:pPr>
      <w:r>
        <w:t xml:space="preserve"> </w:t>
      </w:r>
    </w:p>
    <w:p w14:paraId="213FF97B" w14:textId="77777777" w:rsidR="00BE6D9E" w:rsidRDefault="00000000">
      <w:pPr>
        <w:spacing w:before="240" w:after="240"/>
        <w:rPr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Strengths</w:t>
      </w:r>
    </w:p>
    <w:p w14:paraId="2E5298CF" w14:textId="77777777" w:rsidR="00BE6D9E" w:rsidRDefault="00000000">
      <w:pPr>
        <w:numPr>
          <w:ilvl w:val="0"/>
          <w:numId w:val="1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31BD0EB9" w14:textId="77777777" w:rsidR="00BE6D9E" w:rsidRDefault="00000000">
      <w:pPr>
        <w:numPr>
          <w:ilvl w:val="0"/>
          <w:numId w:val="1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3CEA9AA9" w14:textId="77777777" w:rsidR="00BE6D9E" w:rsidRDefault="00000000">
      <w:pPr>
        <w:numPr>
          <w:ilvl w:val="0"/>
          <w:numId w:val="1"/>
        </w:numPr>
        <w:spacing w:before="120" w:line="273" w:lineRule="auto"/>
        <w:rPr>
          <w:color w:val="073763"/>
        </w:rPr>
      </w:pPr>
      <w:r>
        <w:rPr>
          <w:color w:val="073763"/>
        </w:rPr>
        <w:t>xxx</w:t>
      </w:r>
      <w:r>
        <w:rPr>
          <w:b/>
          <w:color w:val="073763"/>
        </w:rPr>
        <w:br/>
      </w:r>
    </w:p>
    <w:p w14:paraId="0F3C1BDD" w14:textId="77777777" w:rsidR="00BE6D9E" w:rsidRDefault="00000000">
      <w:pPr>
        <w:spacing w:after="240"/>
        <w:rPr>
          <w:b/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Areas for Further Development</w:t>
      </w:r>
    </w:p>
    <w:p w14:paraId="1005B84B" w14:textId="77777777" w:rsidR="00BE6D9E" w:rsidRDefault="00000000">
      <w:pPr>
        <w:numPr>
          <w:ilvl w:val="0"/>
          <w:numId w:val="5"/>
        </w:numPr>
        <w:spacing w:before="120" w:line="268" w:lineRule="auto"/>
        <w:rPr>
          <w:color w:val="073763"/>
        </w:rPr>
      </w:pPr>
      <w:r>
        <w:rPr>
          <w:color w:val="073763"/>
        </w:rPr>
        <w:lastRenderedPageBreak/>
        <w:t>xxx</w:t>
      </w:r>
    </w:p>
    <w:p w14:paraId="467BC1E7" w14:textId="77777777" w:rsidR="00BE6D9E" w:rsidRDefault="00000000">
      <w:pPr>
        <w:numPr>
          <w:ilvl w:val="0"/>
          <w:numId w:val="5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14CA9EA7" w14:textId="77777777" w:rsidR="00BE6D9E" w:rsidRDefault="00000000">
      <w:pPr>
        <w:numPr>
          <w:ilvl w:val="0"/>
          <w:numId w:val="5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3C351714" w14:textId="77777777" w:rsidR="00BE6D9E" w:rsidRDefault="00000000">
      <w:pPr>
        <w:spacing w:before="240" w:after="240"/>
      </w:pPr>
      <w:r>
        <w:t xml:space="preserve"> </w:t>
      </w:r>
      <w:r>
        <w:br/>
      </w:r>
    </w:p>
    <w:p w14:paraId="5BC32CC3" w14:textId="77777777" w:rsidR="00BE6D9E" w:rsidRDefault="00000000">
      <w:pPr>
        <w:spacing w:before="240" w:after="240"/>
        <w:rPr>
          <w:b/>
          <w:color w:val="5C9999"/>
          <w:sz w:val="26"/>
          <w:szCs w:val="26"/>
        </w:rPr>
      </w:pPr>
      <w:r>
        <w:rPr>
          <w:b/>
          <w:color w:val="5C9999"/>
          <w:sz w:val="26"/>
          <w:szCs w:val="26"/>
        </w:rPr>
        <w:t>Category 4: Learner Engagement</w:t>
      </w:r>
    </w:p>
    <w:tbl>
      <w:tblPr>
        <w:tblStyle w:val="aa"/>
        <w:tblW w:w="9360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Layout w:type="fixed"/>
        <w:tblLook w:val="0600" w:firstRow="0" w:lastRow="0" w:firstColumn="0" w:lastColumn="0" w:noHBand="1" w:noVBand="1"/>
      </w:tblPr>
      <w:tblGrid>
        <w:gridCol w:w="7710"/>
        <w:gridCol w:w="1650"/>
      </w:tblGrid>
      <w:tr w:rsidR="00BE6D9E" w14:paraId="14BCA442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90E27" w14:textId="77777777" w:rsidR="00BE6D9E" w:rsidRDefault="00000000">
            <w:pPr>
              <w:widowControl w:val="0"/>
              <w:rPr>
                <w:color w:val="073763"/>
              </w:rPr>
            </w:pPr>
            <w:r>
              <w:rPr>
                <w:color w:val="073763"/>
              </w:rPr>
              <w:t>4.A  Current students have clear mechanisms for providing feedback about the program.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0DBCA" w14:textId="77777777" w:rsidR="00BE6D9E" w:rsidRDefault="00000000">
            <w:pPr>
              <w:widowControl w:val="0"/>
              <w:jc w:val="center"/>
              <w:rPr>
                <w:color w:val="073763"/>
              </w:rPr>
            </w:pPr>
            <w:r>
              <w:rPr>
                <w:color w:val="073763"/>
              </w:rPr>
              <w:t>xxx</w:t>
            </w:r>
          </w:p>
        </w:tc>
      </w:tr>
      <w:tr w:rsidR="00BE6D9E" w14:paraId="344E7FBF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64395" w14:textId="77777777" w:rsidR="00BE6D9E" w:rsidRDefault="00000000">
            <w:pPr>
              <w:widowControl w:val="0"/>
              <w:rPr>
                <w:color w:val="073763"/>
              </w:rPr>
            </w:pPr>
            <w:r>
              <w:rPr>
                <w:color w:val="073763"/>
              </w:rPr>
              <w:t>4.B  Alumni have clear mechanisms for providing feedback about the program.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B692C" w14:textId="77777777" w:rsidR="00BE6D9E" w:rsidRDefault="00000000">
            <w:pPr>
              <w:widowControl w:val="0"/>
              <w:jc w:val="center"/>
              <w:rPr>
                <w:color w:val="073763"/>
              </w:rPr>
            </w:pPr>
            <w:r>
              <w:rPr>
                <w:color w:val="073763"/>
              </w:rPr>
              <w:t>xxx</w:t>
            </w:r>
          </w:p>
        </w:tc>
      </w:tr>
      <w:tr w:rsidR="00BE6D9E" w14:paraId="7DA38744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79628" w14:textId="77777777" w:rsidR="00BE6D9E" w:rsidRDefault="00000000">
            <w:pPr>
              <w:widowControl w:val="0"/>
              <w:rPr>
                <w:color w:val="073763"/>
              </w:rPr>
            </w:pPr>
            <w:r>
              <w:rPr>
                <w:color w:val="073763"/>
              </w:rPr>
              <w:t>4.C  The program systematically uses the information and feedback from students and alumni to continuously improve.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85937" w14:textId="77777777" w:rsidR="00BE6D9E" w:rsidRDefault="00000000">
            <w:pPr>
              <w:widowControl w:val="0"/>
              <w:jc w:val="center"/>
              <w:rPr>
                <w:i/>
                <w:color w:val="4F81BD"/>
              </w:rPr>
            </w:pPr>
            <w:r>
              <w:rPr>
                <w:color w:val="073763"/>
              </w:rPr>
              <w:t>xxx</w:t>
            </w:r>
          </w:p>
        </w:tc>
      </w:tr>
    </w:tbl>
    <w:p w14:paraId="05893850" w14:textId="77777777" w:rsidR="00BE6D9E" w:rsidRDefault="00000000">
      <w:r>
        <w:t xml:space="preserve"> </w:t>
      </w:r>
      <w:r>
        <w:br/>
      </w:r>
    </w:p>
    <w:p w14:paraId="7C420B3B" w14:textId="77777777" w:rsidR="00BE6D9E" w:rsidRDefault="00000000">
      <w:pPr>
        <w:spacing w:after="240"/>
        <w:rPr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Strengths</w:t>
      </w:r>
    </w:p>
    <w:p w14:paraId="0CB5E327" w14:textId="77777777" w:rsidR="00BE6D9E" w:rsidRDefault="00000000">
      <w:pPr>
        <w:numPr>
          <w:ilvl w:val="0"/>
          <w:numId w:val="11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38D80771" w14:textId="77777777" w:rsidR="00BE6D9E" w:rsidRDefault="00000000">
      <w:pPr>
        <w:numPr>
          <w:ilvl w:val="0"/>
          <w:numId w:val="11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52A23D56" w14:textId="77777777" w:rsidR="00BE6D9E" w:rsidRDefault="00000000">
      <w:pPr>
        <w:numPr>
          <w:ilvl w:val="0"/>
          <w:numId w:val="11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3517EA6E" w14:textId="77777777" w:rsidR="00BE6D9E" w:rsidRDefault="00000000">
      <w:pPr>
        <w:rPr>
          <w:b/>
        </w:rPr>
      </w:pPr>
      <w:r>
        <w:rPr>
          <w:b/>
        </w:rPr>
        <w:br/>
      </w:r>
    </w:p>
    <w:p w14:paraId="71893DCC" w14:textId="77777777" w:rsidR="00BE6D9E" w:rsidRDefault="00000000">
      <w:pPr>
        <w:rPr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Areas for Further Development</w:t>
      </w:r>
    </w:p>
    <w:p w14:paraId="3914B205" w14:textId="77777777" w:rsidR="00BE6D9E" w:rsidRDefault="00000000">
      <w:pPr>
        <w:numPr>
          <w:ilvl w:val="0"/>
          <w:numId w:val="7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69FE4DD8" w14:textId="77777777" w:rsidR="00BE6D9E" w:rsidRDefault="00000000">
      <w:pPr>
        <w:numPr>
          <w:ilvl w:val="0"/>
          <w:numId w:val="7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5BFD441D" w14:textId="77777777" w:rsidR="00BE6D9E" w:rsidRDefault="00000000">
      <w:pPr>
        <w:numPr>
          <w:ilvl w:val="0"/>
          <w:numId w:val="7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1E2AF4EA" w14:textId="77777777" w:rsidR="00BE6D9E" w:rsidRDefault="00000000"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</w:p>
    <w:p w14:paraId="71026974" w14:textId="77777777" w:rsidR="00BE6D9E" w:rsidRDefault="00000000">
      <w:pPr>
        <w:spacing w:after="240"/>
        <w:rPr>
          <w:b/>
          <w:color w:val="5C9999"/>
          <w:sz w:val="26"/>
          <w:szCs w:val="26"/>
        </w:rPr>
      </w:pPr>
      <w:r>
        <w:rPr>
          <w:b/>
          <w:color w:val="5C9999"/>
          <w:sz w:val="26"/>
          <w:szCs w:val="26"/>
        </w:rPr>
        <w:t>Category 5: Transparency of Outcomes</w:t>
      </w:r>
    </w:p>
    <w:tbl>
      <w:tblPr>
        <w:tblStyle w:val="ab"/>
        <w:tblW w:w="9360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Layout w:type="fixed"/>
        <w:tblLook w:val="0600" w:firstRow="0" w:lastRow="0" w:firstColumn="0" w:lastColumn="0" w:noHBand="1" w:noVBand="1"/>
      </w:tblPr>
      <w:tblGrid>
        <w:gridCol w:w="7710"/>
        <w:gridCol w:w="1650"/>
      </w:tblGrid>
      <w:tr w:rsidR="00BE6D9E" w14:paraId="05F11888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48D0B" w14:textId="77777777" w:rsidR="00BE6D9E" w:rsidRDefault="00000000">
            <w:pPr>
              <w:widowControl w:val="0"/>
              <w:rPr>
                <w:color w:val="073763"/>
              </w:rPr>
            </w:pPr>
            <w:r>
              <w:rPr>
                <w:color w:val="073763"/>
              </w:rPr>
              <w:t>5.A  The program provides information to the public about (a) the Essential Employability Qualities that students will acquire; (b) how students will acquire the EEQs; (c) the career pathways and professional opportunities for which they will be prepared; and (d) current typical program costs.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382E3" w14:textId="77777777" w:rsidR="00BE6D9E" w:rsidRDefault="00000000">
            <w:pPr>
              <w:widowControl w:val="0"/>
              <w:jc w:val="center"/>
              <w:rPr>
                <w:color w:val="073763"/>
              </w:rPr>
            </w:pPr>
            <w:r>
              <w:rPr>
                <w:color w:val="073763"/>
              </w:rPr>
              <w:t>xxx</w:t>
            </w:r>
          </w:p>
        </w:tc>
      </w:tr>
      <w:tr w:rsidR="00BE6D9E" w14:paraId="090E95BC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6D9A0" w14:textId="77777777" w:rsidR="00BE6D9E" w:rsidRDefault="00000000">
            <w:pPr>
              <w:widowControl w:val="0"/>
              <w:rPr>
                <w:color w:val="073763"/>
              </w:rPr>
            </w:pPr>
            <w:r>
              <w:rPr>
                <w:color w:val="073763"/>
              </w:rPr>
              <w:t>5.B  The program provides to the public data around (a) disaggregated program completion rates; (b) job placement, further education, and advancement of graduates; (c) graduate salaries; and (d) evidence of program graduates’ effectiveness in the workplace. (3-year trend data where possible)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775C9" w14:textId="77777777" w:rsidR="00BE6D9E" w:rsidRDefault="00000000">
            <w:pPr>
              <w:widowControl w:val="0"/>
              <w:jc w:val="center"/>
              <w:rPr>
                <w:color w:val="073763"/>
              </w:rPr>
            </w:pPr>
            <w:r>
              <w:rPr>
                <w:color w:val="073763"/>
              </w:rPr>
              <w:t>xxx</w:t>
            </w:r>
          </w:p>
        </w:tc>
      </w:tr>
    </w:tbl>
    <w:p w14:paraId="0F930E90" w14:textId="77777777" w:rsidR="00BE6D9E" w:rsidRDefault="00000000">
      <w:pPr>
        <w:spacing w:before="240" w:after="240"/>
      </w:pPr>
      <w:r>
        <w:lastRenderedPageBreak/>
        <w:t xml:space="preserve"> </w:t>
      </w:r>
    </w:p>
    <w:p w14:paraId="17A265CF" w14:textId="77777777" w:rsidR="00BE6D9E" w:rsidRDefault="00000000">
      <w:pPr>
        <w:spacing w:before="240" w:after="240"/>
        <w:rPr>
          <w:b/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Strengths</w:t>
      </w:r>
    </w:p>
    <w:p w14:paraId="4C287237" w14:textId="77777777" w:rsidR="00BE6D9E" w:rsidRDefault="00000000">
      <w:pPr>
        <w:numPr>
          <w:ilvl w:val="0"/>
          <w:numId w:val="3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46B294C7" w14:textId="77777777" w:rsidR="00BE6D9E" w:rsidRDefault="00000000">
      <w:pPr>
        <w:numPr>
          <w:ilvl w:val="0"/>
          <w:numId w:val="3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4C02663E" w14:textId="77777777" w:rsidR="00BE6D9E" w:rsidRDefault="00000000">
      <w:pPr>
        <w:numPr>
          <w:ilvl w:val="0"/>
          <w:numId w:val="3"/>
        </w:numPr>
        <w:spacing w:before="120" w:line="273" w:lineRule="auto"/>
        <w:rPr>
          <w:color w:val="073763"/>
        </w:rPr>
      </w:pPr>
      <w:r>
        <w:rPr>
          <w:color w:val="073763"/>
        </w:rPr>
        <w:t>xxx</w:t>
      </w:r>
      <w:r>
        <w:rPr>
          <w:color w:val="073763"/>
        </w:rPr>
        <w:br/>
        <w:t xml:space="preserve"> </w:t>
      </w:r>
    </w:p>
    <w:p w14:paraId="13192B19" w14:textId="77777777" w:rsidR="00BE6D9E" w:rsidRDefault="00000000">
      <w:pPr>
        <w:spacing w:after="240" w:line="273" w:lineRule="auto"/>
        <w:rPr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Areas for Further Development</w:t>
      </w:r>
    </w:p>
    <w:p w14:paraId="47971800" w14:textId="77777777" w:rsidR="00BE6D9E" w:rsidRDefault="00000000">
      <w:pPr>
        <w:numPr>
          <w:ilvl w:val="0"/>
          <w:numId w:val="2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0A80A181" w14:textId="77777777" w:rsidR="00BE6D9E" w:rsidRDefault="00000000">
      <w:pPr>
        <w:numPr>
          <w:ilvl w:val="0"/>
          <w:numId w:val="2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03C07BC1" w14:textId="77777777" w:rsidR="00BE6D9E" w:rsidRDefault="00000000">
      <w:pPr>
        <w:numPr>
          <w:ilvl w:val="0"/>
          <w:numId w:val="2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0A583CD6" w14:textId="77777777" w:rsidR="00BE6D9E" w:rsidRDefault="00000000">
      <w:pPr>
        <w:spacing w:before="240" w:after="240"/>
      </w:pPr>
      <w:r>
        <w:t xml:space="preserve"> </w:t>
      </w:r>
    </w:p>
    <w:p w14:paraId="7622872D" w14:textId="77777777" w:rsidR="00BE6D9E" w:rsidRDefault="00000000">
      <w:pPr>
        <w:spacing w:after="240"/>
        <w:rPr>
          <w:b/>
          <w:color w:val="5C9999"/>
          <w:sz w:val="26"/>
          <w:szCs w:val="26"/>
        </w:rPr>
      </w:pPr>
      <w:r>
        <w:rPr>
          <w:b/>
          <w:color w:val="5C9999"/>
          <w:sz w:val="26"/>
          <w:szCs w:val="26"/>
        </w:rPr>
        <w:t>Bonus: Equitable Outcomes</w:t>
      </w:r>
    </w:p>
    <w:tbl>
      <w:tblPr>
        <w:tblStyle w:val="ac"/>
        <w:tblW w:w="9360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Layout w:type="fixed"/>
        <w:tblLook w:val="0600" w:firstRow="0" w:lastRow="0" w:firstColumn="0" w:lastColumn="0" w:noHBand="1" w:noVBand="1"/>
      </w:tblPr>
      <w:tblGrid>
        <w:gridCol w:w="7710"/>
        <w:gridCol w:w="1650"/>
      </w:tblGrid>
      <w:tr w:rsidR="00BE6D9E" w14:paraId="3D83D686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8B459" w14:textId="6204F9DF" w:rsidR="00BE6D9E" w:rsidRDefault="00000000">
            <w:pPr>
              <w:widowControl w:val="0"/>
              <w:rPr>
                <w:rFonts w:ascii="Roboto" w:eastAsia="Roboto" w:hAnsi="Roboto" w:cs="Roboto"/>
                <w:color w:val="202124"/>
                <w:sz w:val="24"/>
                <w:szCs w:val="24"/>
                <w:highlight w:val="white"/>
              </w:rPr>
            </w:pPr>
            <w:r>
              <w:rPr>
                <w:color w:val="073763"/>
              </w:rPr>
              <w:t xml:space="preserve">B1: A program with equitable outcomes is </w:t>
            </w:r>
            <w:r>
              <w:rPr>
                <w:color w:val="073763"/>
                <w:highlight w:val="white"/>
              </w:rPr>
              <w:t xml:space="preserve">one in which every individual from every demographic has the opportunity to reach their full potential. Such a program would show an awareness of the inequities that typically exist in education and in the workplace, take active steps to reduce race/gender/income barriers to learning and establish an intentionally inclusive environment.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B7C7E" w14:textId="77777777" w:rsidR="00BE6D9E" w:rsidRDefault="00000000">
            <w:pPr>
              <w:widowControl w:val="0"/>
              <w:jc w:val="center"/>
              <w:rPr>
                <w:color w:val="073763"/>
              </w:rPr>
            </w:pPr>
            <w:r>
              <w:rPr>
                <w:color w:val="073763"/>
              </w:rPr>
              <w:t>xxx</w:t>
            </w:r>
          </w:p>
        </w:tc>
      </w:tr>
    </w:tbl>
    <w:p w14:paraId="05C9A9FA" w14:textId="77777777" w:rsidR="00BE6D9E" w:rsidRDefault="00000000">
      <w:pPr>
        <w:spacing w:before="240" w:after="240"/>
        <w:rPr>
          <w:i/>
          <w:color w:val="5C9999"/>
        </w:rPr>
      </w:pPr>
      <w:r>
        <w:rPr>
          <w:i/>
          <w:color w:val="5C9999"/>
        </w:rPr>
        <w:br/>
        <w:t xml:space="preserve"> Programs doing good work are eligible for overall bonus points (0.01 - Paying attention to student equity and making attempts regarding Equity and Employability, 0.02 - Making good strides with respect to Equity and Employability, 0.03 - Doing truly exemplary work with respect to Equity and Employability.)</w:t>
      </w:r>
      <w:r>
        <w:rPr>
          <w:i/>
          <w:color w:val="5C9999"/>
        </w:rPr>
        <w:br/>
      </w:r>
    </w:p>
    <w:p w14:paraId="248A8063" w14:textId="77777777" w:rsidR="00BE6D9E" w:rsidRDefault="00000000">
      <w:pPr>
        <w:spacing w:before="240" w:after="240"/>
        <w:rPr>
          <w:b/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Strengths</w:t>
      </w:r>
    </w:p>
    <w:p w14:paraId="706C2204" w14:textId="77777777" w:rsidR="00BE6D9E" w:rsidRDefault="00000000">
      <w:pPr>
        <w:numPr>
          <w:ilvl w:val="0"/>
          <w:numId w:val="3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7F61DB4D" w14:textId="77777777" w:rsidR="00BE6D9E" w:rsidRDefault="00000000">
      <w:pPr>
        <w:numPr>
          <w:ilvl w:val="0"/>
          <w:numId w:val="3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  <w:r>
        <w:rPr>
          <w:color w:val="073763"/>
        </w:rPr>
        <w:br/>
        <w:t xml:space="preserve"> </w:t>
      </w:r>
    </w:p>
    <w:p w14:paraId="68270FE2" w14:textId="77777777" w:rsidR="00BE6D9E" w:rsidRDefault="00000000">
      <w:pPr>
        <w:spacing w:after="240" w:line="273" w:lineRule="auto"/>
        <w:rPr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Areas for Further Development</w:t>
      </w:r>
    </w:p>
    <w:p w14:paraId="3D993522" w14:textId="77777777" w:rsidR="00BE6D9E" w:rsidRDefault="00000000">
      <w:pPr>
        <w:numPr>
          <w:ilvl w:val="0"/>
          <w:numId w:val="2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39981FA3" w14:textId="77777777" w:rsidR="00BE6D9E" w:rsidRDefault="00000000">
      <w:pPr>
        <w:numPr>
          <w:ilvl w:val="0"/>
          <w:numId w:val="2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1C02723B" w14:textId="77777777" w:rsidR="00BE6D9E" w:rsidRDefault="00BE6D9E">
      <w:pPr>
        <w:spacing w:before="240" w:after="240"/>
      </w:pPr>
    </w:p>
    <w:p w14:paraId="72081DF2" w14:textId="03BB9442" w:rsidR="00506DC1" w:rsidRPr="00506DC1" w:rsidRDefault="00506DC1" w:rsidP="00506DC1">
      <w:pPr>
        <w:rPr>
          <w:b/>
        </w:rPr>
      </w:pPr>
      <w:bookmarkStart w:id="6" w:name="bookmark=id.2bn6wsx" w:colFirst="0" w:colLast="0"/>
      <w:bookmarkStart w:id="7" w:name="bookmark=id.1fob9te" w:colFirst="0" w:colLast="0"/>
      <w:bookmarkStart w:id="8" w:name="bookmark=id.3znysh7" w:colFirst="0" w:colLast="0"/>
      <w:bookmarkEnd w:id="6"/>
      <w:bookmarkEnd w:id="7"/>
      <w:bookmarkEnd w:id="8"/>
      <w:r>
        <w:rPr>
          <w:b/>
          <w:color w:val="5C9999"/>
          <w:sz w:val="24"/>
          <w:szCs w:val="24"/>
        </w:rPr>
        <w:t>Noteworthy Practices</w:t>
      </w:r>
    </w:p>
    <w:p w14:paraId="3C71D06A" w14:textId="77777777" w:rsidR="00506DC1" w:rsidRDefault="00506DC1" w:rsidP="00506DC1">
      <w:pPr>
        <w:spacing w:before="240" w:line="268" w:lineRule="auto"/>
        <w:rPr>
          <w:b/>
          <w:color w:val="073763"/>
        </w:rPr>
      </w:pPr>
      <w:r>
        <w:rPr>
          <w:b/>
          <w:color w:val="073763"/>
        </w:rPr>
        <w:lastRenderedPageBreak/>
        <w:t>EEQ Preparation</w:t>
      </w:r>
    </w:p>
    <w:p w14:paraId="755543F4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631CD27D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63C3E025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6C7AEA5E" w14:textId="77777777" w:rsidR="00506DC1" w:rsidRDefault="00506DC1" w:rsidP="00506DC1">
      <w:pPr>
        <w:spacing w:before="240" w:line="268" w:lineRule="auto"/>
        <w:rPr>
          <w:b/>
          <w:color w:val="073763"/>
        </w:rPr>
      </w:pPr>
      <w:r>
        <w:rPr>
          <w:b/>
          <w:color w:val="073763"/>
        </w:rPr>
        <w:t>Integrated Support Services</w:t>
      </w:r>
    </w:p>
    <w:p w14:paraId="427E0CD0" w14:textId="77777777" w:rsidR="00506DC1" w:rsidRDefault="00506DC1" w:rsidP="00506DC1">
      <w:pPr>
        <w:numPr>
          <w:ilvl w:val="0"/>
          <w:numId w:val="8"/>
        </w:numPr>
        <w:spacing w:before="120" w:line="273" w:lineRule="auto"/>
        <w:rPr>
          <w:color w:val="073763"/>
        </w:rPr>
      </w:pPr>
      <w:proofErr w:type="spellStart"/>
      <w:r>
        <w:rPr>
          <w:color w:val="073763"/>
        </w:rPr>
        <w:t>Xxx</w:t>
      </w:r>
      <w:proofErr w:type="spellEnd"/>
    </w:p>
    <w:p w14:paraId="78BE5A5B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399D4A3F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62363005" w14:textId="77777777" w:rsidR="00506DC1" w:rsidRDefault="00506DC1" w:rsidP="00506DC1">
      <w:pPr>
        <w:spacing w:before="240" w:line="268" w:lineRule="auto"/>
        <w:rPr>
          <w:color w:val="073763"/>
        </w:rPr>
      </w:pPr>
      <w:r>
        <w:rPr>
          <w:b/>
          <w:color w:val="073763"/>
        </w:rPr>
        <w:t>Employer Engagement</w:t>
      </w:r>
    </w:p>
    <w:p w14:paraId="53DD278D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6643301A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3A993428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2272ACCA" w14:textId="77777777" w:rsidR="00506DC1" w:rsidRDefault="00506DC1" w:rsidP="00506DC1">
      <w:pPr>
        <w:spacing w:before="240" w:line="268" w:lineRule="auto"/>
        <w:rPr>
          <w:b/>
          <w:color w:val="073763"/>
        </w:rPr>
      </w:pPr>
      <w:r>
        <w:rPr>
          <w:b/>
          <w:color w:val="073763"/>
        </w:rPr>
        <w:t>Learner Engagement</w:t>
      </w:r>
    </w:p>
    <w:p w14:paraId="245B7516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63A78D34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2DE0F748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2A7B5482" w14:textId="77777777" w:rsidR="00506DC1" w:rsidRDefault="00506DC1" w:rsidP="00506DC1">
      <w:pPr>
        <w:spacing w:before="240" w:line="268" w:lineRule="auto"/>
        <w:rPr>
          <w:color w:val="073763"/>
        </w:rPr>
      </w:pPr>
      <w:r>
        <w:rPr>
          <w:b/>
          <w:color w:val="073763"/>
        </w:rPr>
        <w:t>Transparency of Outcomes</w:t>
      </w:r>
    </w:p>
    <w:p w14:paraId="5865C06A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52937D65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7F3E7231" w14:textId="77777777" w:rsidR="00506DC1" w:rsidRDefault="00506DC1" w:rsidP="00506DC1">
      <w:pPr>
        <w:numPr>
          <w:ilvl w:val="0"/>
          <w:numId w:val="8"/>
        </w:numPr>
        <w:spacing w:before="120" w:line="268" w:lineRule="auto"/>
        <w:rPr>
          <w:color w:val="073763"/>
        </w:rPr>
      </w:pPr>
      <w:r>
        <w:rPr>
          <w:color w:val="073763"/>
        </w:rPr>
        <w:t>xxx</w:t>
      </w:r>
    </w:p>
    <w:p w14:paraId="75B69D8F" w14:textId="77777777" w:rsidR="00506DC1" w:rsidRDefault="00506DC1">
      <w:pPr>
        <w:spacing w:before="240" w:after="240"/>
        <w:jc w:val="right"/>
        <w:rPr>
          <w:b/>
        </w:rPr>
      </w:pPr>
    </w:p>
    <w:p w14:paraId="6EA3D2F1" w14:textId="47AA1CDD" w:rsidR="00506DC1" w:rsidRDefault="00506DC1">
      <w:pPr>
        <w:spacing w:before="240" w:after="240"/>
        <w:jc w:val="right"/>
        <w:rPr>
          <w:b/>
        </w:rPr>
      </w:pPr>
      <w:r>
        <w:rPr>
          <w:b/>
          <w:noProof/>
          <w:color w:val="38761D"/>
          <w:sz w:val="26"/>
          <w:szCs w:val="26"/>
        </w:rPr>
        <w:drawing>
          <wp:inline distT="114300" distB="114300" distL="114300" distR="114300" wp14:anchorId="642217D6" wp14:editId="0AF94683">
            <wp:extent cx="3591514" cy="995363"/>
            <wp:effectExtent l="0" t="0" r="0" b="0"/>
            <wp:docPr id="5" name="image3.png" descr="A black background with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A black background with text&#10;&#10;Description automatically generated"/>
                    <pic:cNvPicPr preferRelativeResize="0"/>
                  </pic:nvPicPr>
                  <pic:blipFill>
                    <a:blip r:embed="rId9"/>
                    <a:srcRect t="11615" b="11615"/>
                    <a:stretch>
                      <a:fillRect/>
                    </a:stretch>
                  </pic:blipFill>
                  <pic:spPr>
                    <a:xfrm>
                      <a:off x="0" y="0"/>
                      <a:ext cx="3591514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06DC1">
      <w:footerReference w:type="default" r:id="rId10"/>
      <w:pgSz w:w="12240" w:h="15840"/>
      <w:pgMar w:top="1080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781A" w14:textId="77777777" w:rsidR="00521B71" w:rsidRDefault="00521B71">
      <w:pPr>
        <w:spacing w:line="240" w:lineRule="auto"/>
      </w:pPr>
      <w:r>
        <w:separator/>
      </w:r>
    </w:p>
  </w:endnote>
  <w:endnote w:type="continuationSeparator" w:id="0">
    <w:p w14:paraId="5ECEB427" w14:textId="77777777" w:rsidR="00521B71" w:rsidRDefault="00521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2914" w14:textId="77777777" w:rsidR="00BE6D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rFonts w:ascii="Calibri" w:eastAsia="Calibri" w:hAnsi="Calibri" w:cs="Calibri"/>
        <w:color w:val="244061"/>
      </w:rPr>
      <w:fldChar w:fldCharType="begin"/>
    </w:r>
    <w:r>
      <w:rPr>
        <w:rFonts w:ascii="Calibri" w:eastAsia="Calibri" w:hAnsi="Calibri" w:cs="Calibri"/>
        <w:color w:val="244061"/>
      </w:rPr>
      <w:instrText>PAGE</w:instrText>
    </w:r>
    <w:r>
      <w:rPr>
        <w:rFonts w:ascii="Calibri" w:eastAsia="Calibri" w:hAnsi="Calibri" w:cs="Calibri"/>
        <w:color w:val="244061"/>
      </w:rPr>
      <w:fldChar w:fldCharType="separate"/>
    </w:r>
    <w:r w:rsidR="00506DC1">
      <w:rPr>
        <w:rFonts w:ascii="Calibri" w:eastAsia="Calibri" w:hAnsi="Calibri" w:cs="Calibri"/>
        <w:noProof/>
        <w:color w:val="244061"/>
      </w:rPr>
      <w:t>1</w:t>
    </w:r>
    <w:r>
      <w:rPr>
        <w:rFonts w:ascii="Calibri" w:eastAsia="Calibri" w:hAnsi="Calibri" w:cs="Calibri"/>
        <w:color w:val="244061"/>
      </w:rPr>
      <w:fldChar w:fldCharType="end"/>
    </w:r>
  </w:p>
  <w:p w14:paraId="697CB856" w14:textId="77777777" w:rsidR="00BE6D9E" w:rsidRDefault="00BE6D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04B8" w14:textId="77777777" w:rsidR="00521B71" w:rsidRDefault="00521B71">
      <w:pPr>
        <w:spacing w:line="240" w:lineRule="auto"/>
      </w:pPr>
      <w:r>
        <w:separator/>
      </w:r>
    </w:p>
  </w:footnote>
  <w:footnote w:type="continuationSeparator" w:id="0">
    <w:p w14:paraId="2DE773B6" w14:textId="77777777" w:rsidR="00521B71" w:rsidRDefault="00521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12A4"/>
    <w:multiLevelType w:val="multilevel"/>
    <w:tmpl w:val="B1C68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70921"/>
    <w:multiLevelType w:val="multilevel"/>
    <w:tmpl w:val="AD3AF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475E52"/>
    <w:multiLevelType w:val="multilevel"/>
    <w:tmpl w:val="6F36C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B66DD3"/>
    <w:multiLevelType w:val="multilevel"/>
    <w:tmpl w:val="1EAC2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EE7B8D"/>
    <w:multiLevelType w:val="multilevel"/>
    <w:tmpl w:val="6A969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265856"/>
    <w:multiLevelType w:val="multilevel"/>
    <w:tmpl w:val="39805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EA5B1C"/>
    <w:multiLevelType w:val="multilevel"/>
    <w:tmpl w:val="36AAA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53461E"/>
    <w:multiLevelType w:val="multilevel"/>
    <w:tmpl w:val="3B5A7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675390"/>
    <w:multiLevelType w:val="multilevel"/>
    <w:tmpl w:val="FB942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591724"/>
    <w:multiLevelType w:val="multilevel"/>
    <w:tmpl w:val="C80C0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6D0D98"/>
    <w:multiLevelType w:val="multilevel"/>
    <w:tmpl w:val="5BD09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A15D60"/>
    <w:multiLevelType w:val="multilevel"/>
    <w:tmpl w:val="CBF03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3522639">
    <w:abstractNumId w:val="5"/>
  </w:num>
  <w:num w:numId="2" w16cid:durableId="1857502243">
    <w:abstractNumId w:val="11"/>
  </w:num>
  <w:num w:numId="3" w16cid:durableId="250505270">
    <w:abstractNumId w:val="10"/>
  </w:num>
  <w:num w:numId="4" w16cid:durableId="2089301142">
    <w:abstractNumId w:val="0"/>
  </w:num>
  <w:num w:numId="5" w16cid:durableId="1804614825">
    <w:abstractNumId w:val="9"/>
  </w:num>
  <w:num w:numId="6" w16cid:durableId="634259692">
    <w:abstractNumId w:val="2"/>
  </w:num>
  <w:num w:numId="7" w16cid:durableId="286543428">
    <w:abstractNumId w:val="8"/>
  </w:num>
  <w:num w:numId="8" w16cid:durableId="1085423387">
    <w:abstractNumId w:val="6"/>
  </w:num>
  <w:num w:numId="9" w16cid:durableId="96365933">
    <w:abstractNumId w:val="7"/>
  </w:num>
  <w:num w:numId="10" w16cid:durableId="30884104">
    <w:abstractNumId w:val="4"/>
  </w:num>
  <w:num w:numId="11" w16cid:durableId="1839080773">
    <w:abstractNumId w:val="1"/>
  </w:num>
  <w:num w:numId="12" w16cid:durableId="327366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9E"/>
    <w:rsid w:val="00193C21"/>
    <w:rsid w:val="00506DC1"/>
    <w:rsid w:val="00521B71"/>
    <w:rsid w:val="00A66A57"/>
    <w:rsid w:val="00B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A686"/>
  <w15:docId w15:val="{EA0860E9-9C1B-4FB4-B3B6-FD6F316B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C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0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D5"/>
  </w:style>
  <w:style w:type="paragraph" w:styleId="Footer">
    <w:name w:val="footer"/>
    <w:basedOn w:val="Normal"/>
    <w:link w:val="FooterChar"/>
    <w:uiPriority w:val="99"/>
    <w:unhideWhenUsed/>
    <w:rsid w:val="003360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D5"/>
  </w:style>
  <w:style w:type="table" w:styleId="TableGrid">
    <w:name w:val="Table Grid"/>
    <w:basedOn w:val="TableNormal"/>
    <w:uiPriority w:val="39"/>
    <w:rsid w:val="001225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FA"/>
    <w:pPr>
      <w:ind w:left="720"/>
      <w:contextualSpacing/>
    </w:p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FCVcJ+qSSBYMo0iTo3kT7fDw9A==">AMUW2mVjzB3D/1EQ6Ceh0PtVQ3VCNiX8l2Yc1vgPhKXfiKq7epIQas56fPpz7Famasl4Y/N+CQWE5MmZhXOonfbD94uRmMjnHoaVkiFxbyFF7ndxyAOtXnjt90JaRMNqMrb0x7mHxI856478vQy6w6LT5yzZM2Paa416PaHugZ+/v5rGAY4hLDnlcNT2vZVU44wVM5+5ok4cYCtMh+eQzej7CQfhew1mWJMYjjxNXkUDTT2Xzw6WvS15aYctBd3JR2PjyTpHRPxn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643</Words>
  <Characters>3369</Characters>
  <Application>Microsoft Office Word</Application>
  <DocSecurity>0</DocSecurity>
  <Lines>210</Lines>
  <Paragraphs>148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Deasy</cp:lastModifiedBy>
  <cp:revision>4</cp:revision>
  <dcterms:created xsi:type="dcterms:W3CDTF">2021-05-11T18:39:00Z</dcterms:created>
  <dcterms:modified xsi:type="dcterms:W3CDTF">2023-07-18T21:42:00Z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8e9c7cea800a8c3240cd5e892609cf3a8ffd518e22c7df34770bba3fff5147fc</vt:lpwstr>
  </property>
</Properties>
</file>